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9AEB5">
      <w:pPr>
        <w:suppressAutoHyphens/>
        <w:bidi w:val="0"/>
        <w:spacing w:line="560" w:lineRule="exact"/>
        <w:ind w:firstLine="880" w:firstLineChars="200"/>
        <w:jc w:val="center"/>
        <w:rPr>
          <w:rFonts w:hint="eastAsia" w:ascii="方正小标宋简体" w:hAnsi="方正小标宋简体" w:eastAsia="方正小标宋简体" w:cs="方正小标宋简体"/>
          <w:sz w:val="44"/>
          <w:szCs w:val="44"/>
        </w:rPr>
      </w:pPr>
      <w:bookmarkStart w:id="4"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年度松江区综合为老服务平台</w:t>
      </w:r>
    </w:p>
    <w:p w14:paraId="6B38A8F7">
      <w:pPr>
        <w:suppressAutoHyphens/>
        <w:bidi w:val="0"/>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三级等保复测项目合同</w:t>
      </w:r>
      <w:bookmarkEnd w:id="4"/>
    </w:p>
    <w:p w14:paraId="449A3084">
      <w:pPr>
        <w:suppressAutoHyphens/>
        <w:bidi w:val="0"/>
        <w:ind w:left="420" w:hanging="420" w:hangingChars="200"/>
        <w:rPr>
          <w:rFonts w:ascii="Times New Roman" w:hAnsi="Times New Roman" w:eastAsia="宋体" w:cs="Times New Roman"/>
          <w:szCs w:val="24"/>
        </w:rPr>
      </w:pPr>
    </w:p>
    <w:p w14:paraId="0147842F">
      <w:pPr>
        <w:suppressAutoHyphens/>
        <w:bidi w:val="0"/>
        <w:spacing w:line="520" w:lineRule="exact"/>
        <w:ind w:firstLine="560" w:firstLineChars="200"/>
        <w:rPr>
          <w:rFonts w:hint="eastAsia" w:ascii="仿宋_GB2312" w:hAnsi="Calibri" w:eastAsia="仿宋_GB2312" w:cs="Times New Roman"/>
          <w:sz w:val="28"/>
          <w:szCs w:val="28"/>
        </w:rPr>
      </w:pPr>
      <w:bookmarkStart w:id="0" w:name="_Hlk96330001"/>
      <w:bookmarkStart w:id="1" w:name="_Hlk89182375"/>
      <w:bookmarkStart w:id="2" w:name="_Hlk82586927"/>
      <w:bookmarkStart w:id="3" w:name="_Hlk95396667"/>
      <w:r>
        <w:rPr>
          <w:rFonts w:hint="eastAsia" w:ascii="仿宋_GB2312" w:hAnsi="Calibri" w:eastAsia="仿宋_GB2312" w:cs="Times New Roman"/>
          <w:sz w:val="28"/>
          <w:szCs w:val="28"/>
        </w:rPr>
        <w:t>甲方：</w:t>
      </w:r>
    </w:p>
    <w:p w14:paraId="35C26E5E">
      <w:pPr>
        <w:suppressAutoHyphens/>
        <w:bidi w:val="0"/>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统一社会信用代码：</w:t>
      </w:r>
    </w:p>
    <w:p w14:paraId="650E8C82">
      <w:pPr>
        <w:suppressAutoHyphens/>
        <w:bidi w:val="0"/>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法定代表人：</w:t>
      </w:r>
    </w:p>
    <w:p w14:paraId="18636B3B">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联系地址：</w:t>
      </w:r>
    </w:p>
    <w:p w14:paraId="2097BAB1">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乙方：</w:t>
      </w:r>
    </w:p>
    <w:p w14:paraId="735FB756">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统一社会信用代码：</w:t>
      </w:r>
    </w:p>
    <w:p w14:paraId="6E0A864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法定代表人：</w:t>
      </w:r>
    </w:p>
    <w:p w14:paraId="699FBBE1">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联系地址：</w:t>
      </w:r>
    </w:p>
    <w:p w14:paraId="24EB79F7">
      <w:pPr>
        <w:suppressAutoHyphens/>
        <w:bidi w:val="0"/>
        <w:spacing w:line="520" w:lineRule="exact"/>
        <w:ind w:firstLine="560" w:firstLineChars="200"/>
        <w:rPr>
          <w:rFonts w:ascii="仿宋_GB2312" w:hAnsi="Calibri" w:eastAsia="仿宋_GB2312" w:cs="Times New Roman"/>
          <w:sz w:val="28"/>
          <w:szCs w:val="28"/>
        </w:rPr>
      </w:pPr>
    </w:p>
    <w:p w14:paraId="665CBF9A">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2696B238">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3F4FC42E">
      <w:pPr>
        <w:suppressAutoHyphens/>
        <w:bidi w:val="0"/>
        <w:spacing w:line="520" w:lineRule="exact"/>
        <w:ind w:firstLine="560" w:firstLineChars="200"/>
        <w:rPr>
          <w:rFonts w:hint="eastAsia" w:ascii="仿宋_GB2312" w:eastAsia="仿宋_GB2312" w:cs="Times New Roman"/>
          <w:sz w:val="28"/>
          <w:szCs w:val="28"/>
          <w:lang w:eastAsia="zh-CN"/>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w:t>
      </w:r>
      <w:r>
        <w:rPr>
          <w:rFonts w:hint="eastAsia" w:ascii="仿宋_GB2312" w:eastAsia="仿宋_GB2312" w:cs="Times New Roman"/>
          <w:sz w:val="28"/>
          <w:szCs w:val="28"/>
          <w:lang w:eastAsia="zh-CN"/>
        </w:rPr>
        <w:t>。</w:t>
      </w:r>
    </w:p>
    <w:p w14:paraId="0F92F2D9">
      <w:pPr>
        <w:suppressAutoHyphens/>
        <w:bidi w:val="0"/>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249A0BE5">
      <w:pPr>
        <w:suppressAutoHyphens/>
        <w:bidi w:val="0"/>
        <w:spacing w:line="520" w:lineRule="exact"/>
        <w:ind w:firstLine="560" w:firstLineChars="200"/>
        <w:rPr>
          <w:rFonts w:hint="eastAsia" w:ascii="仿宋_GB2312" w:hAnsi="Calibri" w:eastAsia="仿宋_GB2312"/>
          <w:sz w:val="28"/>
          <w:szCs w:val="28"/>
        </w:rPr>
      </w:pPr>
      <w:r>
        <w:rPr>
          <w:rFonts w:hint="eastAsia" w:ascii="仿宋_GB2312" w:hAnsi="Calibri" w:eastAsia="仿宋_GB2312"/>
          <w:sz w:val="28"/>
          <w:szCs w:val="28"/>
        </w:rPr>
        <w:t>通过对松江区综合为老服务平台，在技术和管理等方面进行逐一的检查和测试，核查系统已有的信息安全防护措施是否达到国家关于信息安全等级保护相应等级的防护要求，出具等级测评报告。</w:t>
      </w:r>
    </w:p>
    <w:p w14:paraId="1FDB2E07">
      <w:pPr>
        <w:keepNext w:val="0"/>
        <w:keepLines w:val="0"/>
        <w:pageBreakBefore w:val="0"/>
        <w:widowControl/>
        <w:suppressAutoHyphen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Calibri" w:eastAsia="仿宋_GB2312" w:cs="Times New Roman"/>
          <w:sz w:val="28"/>
          <w:szCs w:val="28"/>
          <w:lang w:val="en-US" w:eastAsia="zh-CN"/>
        </w:rPr>
      </w:pPr>
      <w:r>
        <w:rPr>
          <w:rFonts w:hint="eastAsia" w:ascii="仿宋_GB2312" w:eastAsia="仿宋_GB2312" w:cs="Times New Roman"/>
          <w:sz w:val="28"/>
          <w:szCs w:val="28"/>
          <w:lang w:val="en-US" w:eastAsia="zh-CN"/>
        </w:rPr>
        <w:t>（1）</w:t>
      </w:r>
      <w:r>
        <w:rPr>
          <w:rFonts w:hint="eastAsia" w:ascii="仿宋_GB2312" w:hAnsi="Calibri" w:eastAsia="仿宋_GB2312" w:cs="Times New Roman"/>
          <w:sz w:val="28"/>
          <w:szCs w:val="28"/>
          <w:lang w:val="en-US" w:eastAsia="zh-CN"/>
        </w:rPr>
        <w:t>基本要求</w:t>
      </w:r>
    </w:p>
    <w:p w14:paraId="4D9E64E7">
      <w:pPr>
        <w:keepNext w:val="0"/>
        <w:keepLines w:val="0"/>
        <w:pageBreakBefore w:val="0"/>
        <w:widowControl/>
        <w:suppressAutoHyphen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本项目按照最新的《计算机信息系统 安全保护等级划分准则》、《信息安全技术 网络安全等级保护基本要求》、《信息安全技术 网络安全等级保护测评要求》、《信息安全技术 网络安全等级保护测评过程指南》、《信息安全技术 信息安全风险评估方法》要求，结合行业信息系统的特点对松江区综合为老服务平台进行三级等级保护复测，出具等级保护测评报告。</w:t>
      </w:r>
    </w:p>
    <w:p w14:paraId="3984287A">
      <w:pPr>
        <w:keepNext w:val="0"/>
        <w:keepLines w:val="0"/>
        <w:pageBreakBefore w:val="0"/>
        <w:widowControl/>
        <w:suppressAutoHyphen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Calibri" w:eastAsia="仿宋_GB2312" w:cs="Times New Roman"/>
          <w:sz w:val="28"/>
          <w:szCs w:val="28"/>
          <w:lang w:val="en-US" w:eastAsia="zh-CN"/>
        </w:rPr>
      </w:pPr>
      <w:r>
        <w:rPr>
          <w:rFonts w:hint="eastAsia" w:ascii="仿宋_GB2312" w:eastAsia="仿宋_GB2312" w:cs="Times New Roman"/>
          <w:sz w:val="28"/>
          <w:szCs w:val="28"/>
          <w:lang w:val="en-US" w:eastAsia="zh-CN"/>
        </w:rPr>
        <w:t>（2）</w:t>
      </w:r>
      <w:r>
        <w:rPr>
          <w:rFonts w:hint="eastAsia" w:ascii="仿宋_GB2312" w:hAnsi="Calibri" w:eastAsia="仿宋_GB2312" w:cs="Times New Roman"/>
          <w:sz w:val="28"/>
          <w:szCs w:val="28"/>
          <w:lang w:val="en-US" w:eastAsia="zh-CN"/>
        </w:rPr>
        <w:t>工作内容</w:t>
      </w:r>
    </w:p>
    <w:p w14:paraId="3454885C">
      <w:pPr>
        <w:keepNext w:val="0"/>
        <w:keepLines w:val="0"/>
        <w:pageBreakBefore w:val="0"/>
        <w:widowControl/>
        <w:suppressAutoHyphen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1）测评准备阶段：信息收集和分析等。</w:t>
      </w:r>
    </w:p>
    <w:p w14:paraId="5DCD2FFE">
      <w:pPr>
        <w:keepNext w:val="0"/>
        <w:keepLines w:val="0"/>
        <w:pageBreakBefore w:val="0"/>
        <w:widowControl/>
        <w:suppressAutoHyphen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2）方案编制阶段：测评对象确定、测评指标确定、测评内容确定、测评方法确定、测评方案编制等。测评工作方案应包含但不限于测评对象、测评内容、工作方法、人员组成、角色职责、时间计划等。</w:t>
      </w:r>
    </w:p>
    <w:p w14:paraId="3922D8B9">
      <w:pPr>
        <w:keepNext w:val="0"/>
        <w:keepLines w:val="0"/>
        <w:pageBreakBefore w:val="0"/>
        <w:widowControl/>
        <w:suppressAutoHyphen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3）现场测评阶段：按测评工作方案，进行现场或非现场的测评工作，记录测评过程及测评结果，最终形成测评报告。</w:t>
      </w:r>
    </w:p>
    <w:p w14:paraId="18A7D170">
      <w:pPr>
        <w:suppressAutoHyphens/>
        <w:bidi w:val="0"/>
        <w:spacing w:line="520" w:lineRule="exact"/>
        <w:ind w:firstLine="560" w:firstLineChars="200"/>
        <w:rPr>
          <w:rFonts w:hint="eastAsia" w:ascii="仿宋_GB2312" w:hAnsi="Calibri" w:eastAsia="仿宋_GB2312"/>
          <w:sz w:val="28"/>
          <w:szCs w:val="28"/>
        </w:rPr>
      </w:pPr>
      <w:r>
        <w:rPr>
          <w:rFonts w:hint="eastAsia" w:ascii="仿宋_GB2312" w:hAnsi="Calibri" w:eastAsia="仿宋_GB2312" w:cs="Times New Roman"/>
          <w:sz w:val="28"/>
          <w:szCs w:val="28"/>
          <w:lang w:val="en-US" w:eastAsia="zh-CN"/>
        </w:rPr>
        <w:t>在测评阶段，</w:t>
      </w:r>
      <w:r>
        <w:rPr>
          <w:rFonts w:hint="eastAsia" w:ascii="仿宋_GB2312" w:eastAsia="仿宋_GB2312" w:cs="Times New Roman"/>
          <w:sz w:val="28"/>
          <w:szCs w:val="28"/>
          <w:lang w:val="en-US" w:eastAsia="zh-CN"/>
        </w:rPr>
        <w:t>乙方</w:t>
      </w:r>
      <w:r>
        <w:rPr>
          <w:rFonts w:hint="eastAsia" w:ascii="仿宋_GB2312" w:hAnsi="Calibri" w:eastAsia="仿宋_GB2312" w:cs="Times New Roman"/>
          <w:sz w:val="28"/>
          <w:szCs w:val="28"/>
          <w:lang w:val="en-US" w:eastAsia="zh-CN"/>
        </w:rPr>
        <w:t>根据测评结果初步评定，形成甲方信息系统与等级保护要求的整改建议，由甲方根据整改建议自行进行整改工作。</w:t>
      </w:r>
      <w:r>
        <w:rPr>
          <w:rFonts w:hint="eastAsia" w:ascii="仿宋_GB2312" w:eastAsia="仿宋_GB2312" w:cs="Times New Roman"/>
          <w:sz w:val="28"/>
          <w:szCs w:val="28"/>
          <w:lang w:val="en-US" w:eastAsia="zh-CN"/>
        </w:rPr>
        <w:t>乙方</w:t>
      </w:r>
      <w:r>
        <w:rPr>
          <w:rFonts w:hint="eastAsia" w:ascii="仿宋_GB2312" w:hAnsi="Calibri" w:eastAsia="仿宋_GB2312" w:cs="Times New Roman"/>
          <w:sz w:val="28"/>
          <w:szCs w:val="28"/>
          <w:lang w:val="en-US" w:eastAsia="zh-CN"/>
        </w:rPr>
        <w:t>需配合</w:t>
      </w:r>
      <w:r>
        <w:rPr>
          <w:rFonts w:hint="eastAsia" w:ascii="仿宋_GB2312" w:eastAsia="仿宋_GB2312" w:cs="Times New Roman"/>
          <w:sz w:val="28"/>
          <w:szCs w:val="28"/>
          <w:lang w:val="en-US" w:eastAsia="zh-CN"/>
        </w:rPr>
        <w:t>甲方</w:t>
      </w:r>
      <w:r>
        <w:rPr>
          <w:rFonts w:hint="eastAsia" w:ascii="仿宋_GB2312" w:hAnsi="Calibri" w:eastAsia="仿宋_GB2312" w:cs="Times New Roman"/>
          <w:sz w:val="28"/>
          <w:szCs w:val="28"/>
          <w:lang w:val="en-US" w:eastAsia="zh-CN"/>
        </w:rPr>
        <w:t>完成测评及整改工作，直到</w:t>
      </w:r>
      <w:r>
        <w:rPr>
          <w:rFonts w:hint="eastAsia" w:ascii="仿宋_GB2312" w:eastAsia="仿宋_GB2312" w:cs="Times New Roman"/>
          <w:sz w:val="28"/>
          <w:szCs w:val="28"/>
          <w:lang w:val="en-US" w:eastAsia="zh-CN"/>
        </w:rPr>
        <w:t>甲方</w:t>
      </w:r>
      <w:r>
        <w:rPr>
          <w:rFonts w:hint="eastAsia" w:ascii="仿宋_GB2312" w:hAnsi="Calibri" w:eastAsia="仿宋_GB2312" w:cs="Times New Roman"/>
          <w:sz w:val="28"/>
          <w:szCs w:val="28"/>
          <w:lang w:val="en-US" w:eastAsia="zh-CN"/>
        </w:rPr>
        <w:t>平台满足等级保护要求。</w:t>
      </w:r>
      <w:r>
        <w:rPr>
          <w:rFonts w:hint="eastAsia" w:ascii="仿宋_GB2312" w:eastAsia="仿宋_GB2312" w:cs="Times New Roman"/>
          <w:sz w:val="28"/>
          <w:szCs w:val="28"/>
          <w:lang w:val="en-US" w:eastAsia="zh-CN"/>
        </w:rPr>
        <w:t>乙方</w:t>
      </w:r>
      <w:r>
        <w:rPr>
          <w:rFonts w:hint="eastAsia" w:ascii="仿宋_GB2312" w:hAnsi="Calibri" w:eastAsia="仿宋_GB2312" w:cs="Times New Roman"/>
          <w:sz w:val="28"/>
          <w:szCs w:val="28"/>
          <w:lang w:val="en-US" w:eastAsia="zh-CN"/>
        </w:rPr>
        <w:t>根据</w:t>
      </w:r>
      <w:r>
        <w:rPr>
          <w:rFonts w:hint="eastAsia" w:ascii="仿宋_GB2312" w:eastAsia="仿宋_GB2312" w:cs="Times New Roman"/>
          <w:sz w:val="28"/>
          <w:szCs w:val="28"/>
          <w:lang w:val="en-US" w:eastAsia="zh-CN"/>
        </w:rPr>
        <w:t>甲方</w:t>
      </w:r>
      <w:r>
        <w:rPr>
          <w:rFonts w:hint="eastAsia" w:ascii="仿宋_GB2312" w:hAnsi="Calibri" w:eastAsia="仿宋_GB2312" w:cs="Times New Roman"/>
          <w:sz w:val="28"/>
          <w:szCs w:val="28"/>
          <w:lang w:val="en-US" w:eastAsia="zh-CN"/>
        </w:rPr>
        <w:t>的整改进度，对已完成整改的内容进行复测，出具最终测评报告。</w:t>
      </w:r>
    </w:p>
    <w:p w14:paraId="473163DE">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7AF0F803">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A1FB3D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rPr>
        <w:t>）</w:t>
      </w:r>
    </w:p>
    <w:p w14:paraId="66D9B333">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2.2 服务期限</w:t>
      </w:r>
    </w:p>
    <w:p w14:paraId="2BA18DBE">
      <w:pPr>
        <w:suppressAutoHyphens/>
        <w:bidi w:val="0"/>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202</w:t>
      </w:r>
      <w:r>
        <w:rPr>
          <w:rFonts w:hint="eastAsia" w:ascii="仿宋_GB2312" w:hAnsi="Calibri" w:eastAsia="仿宋_GB2312" w:cs="Times New Roman"/>
          <w:sz w:val="28"/>
          <w:szCs w:val="28"/>
          <w:u w:val="single"/>
          <w:lang w:val="en-US" w:eastAsia="zh-CN"/>
        </w:rPr>
        <w:t>6</w:t>
      </w:r>
      <w:r>
        <w:rPr>
          <w:rFonts w:hint="eastAsia" w:ascii="仿宋_GB2312" w:hAnsi="Calibri" w:eastAsia="仿宋_GB2312" w:cs="Times New Roman"/>
          <w:sz w:val="28"/>
          <w:szCs w:val="28"/>
          <w:u w:val="single"/>
        </w:rPr>
        <w:t>年8月</w:t>
      </w:r>
      <w:r>
        <w:rPr>
          <w:rFonts w:hint="eastAsia" w:ascii="仿宋_GB2312" w:hAnsi="Calibri" w:eastAsia="仿宋_GB2312" w:cs="Times New Roman"/>
          <w:sz w:val="28"/>
          <w:szCs w:val="28"/>
          <w:u w:val="single"/>
          <w:lang w:val="en-US" w:eastAsia="zh-CN"/>
        </w:rPr>
        <w:t>1</w:t>
      </w:r>
      <w:r>
        <w:rPr>
          <w:rFonts w:hint="eastAsia" w:ascii="仿宋_GB2312" w:eastAsia="仿宋_GB2312" w:cs="Times New Roman"/>
          <w:sz w:val="28"/>
          <w:szCs w:val="28"/>
          <w:u w:val="single"/>
          <w:lang w:val="en-US" w:eastAsia="zh-CN"/>
        </w:rPr>
        <w:t>4</w:t>
      </w:r>
      <w:r>
        <w:rPr>
          <w:rFonts w:hint="eastAsia" w:ascii="仿宋_GB2312" w:hAnsi="Calibri" w:eastAsia="仿宋_GB2312" w:cs="Times New Roman"/>
          <w:sz w:val="28"/>
          <w:szCs w:val="28"/>
          <w:u w:val="single"/>
        </w:rPr>
        <w:t>日至202</w:t>
      </w:r>
      <w:r>
        <w:rPr>
          <w:rFonts w:hint="eastAsia" w:ascii="仿宋_GB2312" w:hAnsi="Calibri" w:eastAsia="仿宋_GB2312" w:cs="Times New Roman"/>
          <w:sz w:val="28"/>
          <w:szCs w:val="28"/>
          <w:u w:val="single"/>
          <w:lang w:val="en-US" w:eastAsia="zh-CN"/>
        </w:rPr>
        <w:t>6</w:t>
      </w:r>
      <w:r>
        <w:rPr>
          <w:rFonts w:hint="eastAsia" w:ascii="仿宋_GB2312" w:hAnsi="Calibri" w:eastAsia="仿宋_GB2312" w:cs="Times New Roman"/>
          <w:sz w:val="28"/>
          <w:szCs w:val="28"/>
          <w:u w:val="single"/>
        </w:rPr>
        <w:t>年</w:t>
      </w:r>
      <w:r>
        <w:rPr>
          <w:rFonts w:hint="eastAsia" w:ascii="仿宋_GB2312" w:eastAsia="仿宋_GB2312" w:cs="Times New Roman"/>
          <w:sz w:val="28"/>
          <w:szCs w:val="28"/>
          <w:u w:val="single"/>
          <w:lang w:val="en-US" w:eastAsia="zh-CN"/>
        </w:rPr>
        <w:t>10</w:t>
      </w:r>
      <w:r>
        <w:rPr>
          <w:rFonts w:hint="eastAsia" w:ascii="仿宋_GB2312" w:hAnsi="Calibri" w:eastAsia="仿宋_GB2312" w:cs="Times New Roman"/>
          <w:sz w:val="28"/>
          <w:szCs w:val="28"/>
          <w:u w:val="single"/>
        </w:rPr>
        <w:t>月</w:t>
      </w:r>
      <w:r>
        <w:rPr>
          <w:rFonts w:hint="eastAsia" w:ascii="仿宋_GB2312" w:eastAsia="仿宋_GB2312" w:cs="Times New Roman"/>
          <w:sz w:val="28"/>
          <w:szCs w:val="28"/>
          <w:u w:val="single"/>
          <w:lang w:val="en-US" w:eastAsia="zh-CN"/>
        </w:rPr>
        <w:t>12</w:t>
      </w:r>
      <w:r>
        <w:rPr>
          <w:rFonts w:hint="eastAsia" w:ascii="仿宋_GB2312" w:hAnsi="Calibri" w:eastAsia="仿宋_GB2312" w:cs="Times New Roman"/>
          <w:sz w:val="28"/>
          <w:szCs w:val="28"/>
          <w:u w:val="single"/>
        </w:rPr>
        <w:t>日。（如提前完成，具体以实际交付时间为准）</w:t>
      </w:r>
    </w:p>
    <w:p w14:paraId="3D47FA86">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65CD4D8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乙方所提供的服务的质量标准按照国家标准、行业标准或企业标准确定，上述标准不一致的，以严格的标准为准。没有国家标准、行业标准和企业标准的，按照通常标准或者符合合同目的的特定标准确定。</w:t>
      </w:r>
    </w:p>
    <w:p w14:paraId="3082F994">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乙方所交付的服务还应符合国家和上海市有关安全、环保、卫生等规定。</w:t>
      </w:r>
    </w:p>
    <w:p w14:paraId="483EC204">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3A5E9C72">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75FD75C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4032FFA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CBB3849">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68F793DE">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0AF696F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190CAF92">
      <w:pPr>
        <w:suppressAutoHyphens/>
        <w:bidi w:val="0"/>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52"/>
      </w:r>
      <w:r>
        <w:rPr>
          <w:rFonts w:hint="eastAsia" w:ascii="仿宋_GB2312" w:hAnsi="Calibri" w:eastAsia="仿宋_GB2312" w:cs="Times New Roman"/>
          <w:sz w:val="28"/>
          <w:szCs w:val="28"/>
        </w:rPr>
        <w:t>服务完成后一次性验收</w:t>
      </w:r>
    </w:p>
    <w:p w14:paraId="63577EB6">
      <w:pPr>
        <w:suppressAutoHyphens/>
        <w:bidi w:val="0"/>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分期验收</w:t>
      </w:r>
    </w:p>
    <w:p w14:paraId="0D15A00B">
      <w:pPr>
        <w:suppressAutoHyphens/>
        <w:bidi w:val="0"/>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分段验收</w:t>
      </w:r>
    </w:p>
    <w:p w14:paraId="2E3D30A5">
      <w:pPr>
        <w:suppressAutoHyphens/>
        <w:bidi w:val="0"/>
        <w:spacing w:line="520" w:lineRule="exact"/>
        <w:ind w:firstLine="560" w:firstLineChars="200"/>
        <w:rPr>
          <w:rFonts w:ascii="Times New Roman" w:hAnsi="Times New Roman" w:eastAsia="宋体" w:cs="Times New Roman"/>
          <w:sz w:val="28"/>
          <w:szCs w:val="28"/>
          <w:u w:val="single"/>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其他</w:t>
      </w:r>
    </w:p>
    <w:p w14:paraId="4F978CFC">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w:t>
      </w:r>
    </w:p>
    <w:p w14:paraId="6BFF4B0B">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按照网络安全等级保护相关要求，完成对系统的现场调研、等级测评工作，出具等级测评报告。</w:t>
      </w:r>
    </w:p>
    <w:p w14:paraId="3306BD1C">
      <w:pPr>
        <w:suppressAutoHyphens/>
        <w:bidi w:val="0"/>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交付物：</w:t>
      </w:r>
      <w:r>
        <w:rPr>
          <w:rFonts w:hint="eastAsia" w:ascii="仿宋_GB2312" w:hAnsi="Calibri" w:eastAsia="仿宋_GB2312" w:cs="Times New Roman"/>
          <w:bCs w:val="0"/>
          <w:sz w:val="28"/>
          <w:szCs w:val="28"/>
          <w:lang w:val="en-US" w:eastAsia="zh-CN"/>
        </w:rPr>
        <w:t>《信息系统安全等级测评报告》</w:t>
      </w:r>
    </w:p>
    <w:p w14:paraId="224D131B">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服务完成或达到合同约定的验收条件后，甲方应及时根据合同的约定进行验收。甲方有权委托第三方检测机构进行验收，对此乙方应当配合。</w:t>
      </w:r>
    </w:p>
    <w:p w14:paraId="7EC6E55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65871EC7">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w:t>
      </w:r>
    </w:p>
    <w:p w14:paraId="7893F240">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4C7BB42C">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63C7C633">
      <w:pPr>
        <w:suppressAutoHyphens/>
        <w:bidi w:val="0"/>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6.1</w:t>
      </w:r>
      <w:r>
        <w:rPr>
          <w:rFonts w:hint="eastAsia" w:ascii="仿宋_GB2312" w:eastAsia="仿宋_GB2312" w:cs="Times New Roman"/>
          <w:sz w:val="28"/>
          <w:szCs w:val="28"/>
          <w:lang w:val="en-US" w:eastAsia="zh-CN"/>
        </w:rPr>
        <w:t xml:space="preserve"> </w:t>
      </w:r>
      <w:r>
        <w:rPr>
          <w:rFonts w:hint="eastAsia" w:ascii="仿宋_GB2312" w:hAnsi="Calibri" w:eastAsia="仿宋_GB2312" w:cs="Times New Roman"/>
          <w:sz w:val="28"/>
          <w:szCs w:val="28"/>
        </w:rPr>
        <w:t>乙方应遵守甲方制定的各项保密制度，履行保密职责。</w:t>
      </w:r>
    </w:p>
    <w:p w14:paraId="13CEF081">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6.2 保密范围</w:t>
      </w:r>
    </w:p>
    <w:p w14:paraId="39ED8E88">
      <w:pPr>
        <w:suppressAutoHyphens/>
        <w:bidi w:val="0"/>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适用于在等级测评过程中接触到的所有信息。</w:t>
      </w:r>
    </w:p>
    <w:p w14:paraId="2416EAA7">
      <w:pPr>
        <w:suppressAutoHyphens/>
        <w:bidi w:val="0"/>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信息包括但不限于：技术方案、测试报告、系统情况、安全漏洞、访问权限以及其他与等级测评相关的文件、资料和数据。</w:t>
      </w:r>
    </w:p>
    <w:p w14:paraId="1B884EA2">
      <w:pPr>
        <w:numPr>
          <w:ilvl w:val="0"/>
          <w:numId w:val="0"/>
        </w:numPr>
        <w:suppressAutoHyphens/>
        <w:bidi w:val="0"/>
        <w:spacing w:line="520" w:lineRule="exact"/>
        <w:ind w:firstLine="560" w:firstLineChars="200"/>
        <w:rPr>
          <w:rFonts w:hint="eastAsia" w:ascii="仿宋_GB2312" w:eastAsia="仿宋_GB2312" w:cs="Times New Roman"/>
          <w:sz w:val="28"/>
          <w:szCs w:val="28"/>
          <w:lang w:val="en-US" w:eastAsia="zh-CN"/>
        </w:rPr>
      </w:pPr>
      <w:r>
        <w:rPr>
          <w:rFonts w:hint="eastAsia" w:ascii="仿宋_GB2312" w:hAnsi="Calibri" w:eastAsia="仿宋_GB2312" w:cs="Times New Roman"/>
          <w:sz w:val="28"/>
          <w:szCs w:val="28"/>
        </w:rPr>
        <w:t>6.</w:t>
      </w:r>
      <w:r>
        <w:rPr>
          <w:rFonts w:hint="eastAsia" w:ascii="仿宋_GB2312" w:eastAsia="仿宋_GB2312" w:cs="Times New Roman"/>
          <w:sz w:val="28"/>
          <w:szCs w:val="28"/>
          <w:lang w:val="en-US" w:eastAsia="zh-CN"/>
        </w:rPr>
        <w:t>3 保密义务</w:t>
      </w:r>
    </w:p>
    <w:p w14:paraId="0B11E00B">
      <w:pPr>
        <w:numPr>
          <w:ilvl w:val="0"/>
          <w:numId w:val="0"/>
        </w:numPr>
        <w:suppressAutoHyphens/>
        <w:bidi w:val="0"/>
        <w:spacing w:line="520" w:lineRule="exact"/>
        <w:ind w:firstLine="560" w:firstLineChars="200"/>
        <w:rPr>
          <w:rFonts w:hint="eastAsia" w:ascii="仿宋_GB2312" w:hAnsi="Calibri" w:eastAsia="仿宋_GB2312" w:cs="Times New Roman"/>
          <w:sz w:val="28"/>
          <w:szCs w:val="28"/>
        </w:rPr>
      </w:pPr>
      <w:r>
        <w:rPr>
          <w:rFonts w:hint="eastAsia" w:ascii="仿宋_GB2312" w:eastAsia="仿宋_GB2312" w:cs="Times New Roman"/>
          <w:sz w:val="28"/>
          <w:szCs w:val="28"/>
          <w:lang w:val="en-US" w:eastAsia="zh-CN"/>
        </w:rPr>
        <w:t>1、</w:t>
      </w:r>
      <w:r>
        <w:rPr>
          <w:rFonts w:hint="eastAsia" w:ascii="仿宋_GB2312" w:eastAsia="仿宋_GB2312" w:cs="Times New Roman"/>
          <w:sz w:val="28"/>
          <w:szCs w:val="28"/>
          <w:lang w:eastAsia="zh-CN"/>
        </w:rPr>
        <w:t>需要保密的信息、资料等</w:t>
      </w:r>
      <w:r>
        <w:rPr>
          <w:rFonts w:hint="eastAsia" w:ascii="仿宋_GB2312" w:hAnsi="Calibri" w:eastAsia="仿宋_GB2312" w:cs="Times New Roman"/>
          <w:sz w:val="28"/>
          <w:szCs w:val="28"/>
        </w:rPr>
        <w:t>只限用于工作目的或者甲方书面授权的其他用途，除此之外，乙方均无权使用或保留。未经甲方书面同意，乙方服务期满后不得使用其所掌握或接触的甲方之秘密。</w:t>
      </w:r>
    </w:p>
    <w:p w14:paraId="729BA0FE">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乙方承诺，未经甲方同意，不得以泄露、告知、公布、发表、出版、传授、转让或者其他任何方式使任何第三方知悉属于甲方或者虽属于他人但甲方承诺有保密义务的秘密，也不得除工作目的外使用这些秘密信息或允许他人使用。</w:t>
      </w:r>
    </w:p>
    <w:p w14:paraId="17C4836A">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3、乙方不得利用所掌握的秘密牟取私利，不得将工作中知悉、获取的秘密据为己有，不得私自留存。</w:t>
      </w:r>
    </w:p>
    <w:p w14:paraId="7EF9BA0E">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4、乙方将采取合理的技术和组织措施，确保甲方信息的保密性。乙方将限制对甲方信息的访问权限，并且只允许授权人员在必要的情况下接触相关信息。</w:t>
      </w:r>
    </w:p>
    <w:p w14:paraId="35AF8292">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6.4 保密期限</w:t>
      </w:r>
    </w:p>
    <w:p w14:paraId="393D4D05">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1、乙方服务期满之后乙方仍应对其在甲方服务期间所接触、知悉的属于甲方或者虽属于第三方但甲方承诺有保密义务的秘密，承担如同服务期间一样的保密义务。</w:t>
      </w:r>
    </w:p>
    <w:p w14:paraId="275EF6EE">
      <w:pPr>
        <w:suppressAutoHyphens/>
        <w:bidi w:val="0"/>
        <w:spacing w:line="560" w:lineRule="exact"/>
        <w:ind w:firstLine="560" w:firstLineChars="200"/>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2、乙方服务期满后乙方承担保密义务的期限至甲方宣布解密或者秘密信息实际上已经公开。</w:t>
      </w:r>
    </w:p>
    <w:p w14:paraId="425A64F0">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066D1A7">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6F51D9C2">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1747C7B9">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服务完成后一次性支付</w:t>
      </w:r>
    </w:p>
    <w:p w14:paraId="0D1C49A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分期支付</w:t>
      </w:r>
    </w:p>
    <w:p w14:paraId="09B0DA7E">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预付款方式</w:t>
      </w:r>
    </w:p>
    <w:p w14:paraId="05931C25">
      <w:pPr>
        <w:suppressAutoHyphens/>
        <w:bidi w:val="0"/>
        <w:adjustRightInd w:val="0"/>
        <w:spacing w:line="5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20个工作日，预付款应在合同签订日后的10个工作日内支付且收到相应发票后支付。但因政府财政因素导致逾期支付情形不构成甲方逾期支付的违约责任。</w:t>
      </w:r>
    </w:p>
    <w:p w14:paraId="4854E075">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26FE5B4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甲方有权在合同规定的范围内享受服务，对没有达到合同规定的服务质量或标准的服务事项，甲方有权要求乙方在规定的时间内加急提供服务，直至符合要求为止，甲方为此不予支付额外费用。</w:t>
      </w:r>
    </w:p>
    <w:p w14:paraId="5B7A5353">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无法正常运行，甲方有权邀请第三方提供服务，其支付的服务费用由乙方承担；如果乙方不支付，甲方有权在支付乙方合同款项时扣除其相等的金额。</w:t>
      </w:r>
    </w:p>
    <w:p w14:paraId="4730787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由于乙方服务质量或延误服务的原因，使甲方有关设备损坏造成经济损失的，甲方有权要求乙方进行经济赔偿并可在应付款项中予以抵扣。</w:t>
      </w:r>
    </w:p>
    <w:p w14:paraId="32CDFC82">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D05B635">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55463BBD">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49DA0D56">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乙方根据合同的服务内容和要求及时提供相应的服务，如果甲方在合同服务范围外增加或扩大服务内容的，乙方有权要求甲方支付其相应的合理费用。</w:t>
      </w:r>
    </w:p>
    <w:p w14:paraId="42D31D26">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7E0DAD97">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7087CCFA">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乙方保证在服务中，未经甲书面方许可不得使用含有可以自动终止或妨碍系统运作的软件和硬件，否则，乙方应承担赔偿责任。</w:t>
      </w:r>
    </w:p>
    <w:p w14:paraId="41BF8C38">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乙方在履行服务时，发现存在潜在缺陷或故障时，有义务立即与甲方联系，共同落实防范措施，保证正常运行。</w:t>
      </w:r>
    </w:p>
    <w:p w14:paraId="6C89EF1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如果乙方确实需要第三方合作才能完成合同规定的服务内容和服务质量的，应事先征得甲方的书面同意，并由乙方承担第三方提供服务的费用且乙方对合作成果负责。</w:t>
      </w:r>
    </w:p>
    <w:p w14:paraId="7B9F59FE">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37DCF35B">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甲方有权根据实际服务履行、验收情况向乙方提出索赔。</w:t>
      </w:r>
    </w:p>
    <w:p w14:paraId="6F16BFFC">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611D8713">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02056407">
      <w:pPr>
        <w:suppressAutoHyphens/>
        <w:bidi w:val="0"/>
        <w:spacing w:line="520" w:lineRule="exact"/>
        <w:ind w:firstLine="560" w:firstLineChars="200"/>
        <w:rPr>
          <w:rFonts w:ascii="仿宋_GB2312" w:hAnsi="Calibri" w:eastAsia="仿宋_GB2312" w:cs="Times New Roman"/>
          <w:sz w:val="28"/>
          <w:szCs w:val="28"/>
          <w:highlight w:val="yellow"/>
        </w:rPr>
      </w:pPr>
      <w:r>
        <w:rPr>
          <w:rFonts w:hint="eastAsia" w:ascii="仿宋_GB2312" w:hAnsi="Calibri" w:eastAsia="仿宋_GB2312" w:cs="Times New Roman"/>
          <w:sz w:val="28"/>
          <w:szCs w:val="28"/>
        </w:rPr>
        <w:t>（2）乙方应在接到甲方通知后七天内，根据合同的规定的服务要求及符合甲方合同目的的标准，调整在服务中有缺陷的部分或修补缺陷部分，其费用由乙方负担。</w:t>
      </w:r>
    </w:p>
    <w:p w14:paraId="51F55E23">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1DA0E455">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3CCEEB4E">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7D653A70">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5D760745">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1C00F98C">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3F25FD4A">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合同总价款的百分之零点五（0.5%）计收，直至提供服务为止。但误期赔偿费的最高限额不超过合同价的百分之五（5%）。（一周按七天计算，不足七天按一周计算。）一旦达到误期赔偿的最高限额，甲方有权终止合同。</w:t>
      </w:r>
    </w:p>
    <w:p w14:paraId="01A6F0F7">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124E630B">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1CE8CB2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4F5B1387">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24AB0260">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2FF21916">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1F7A8A4D">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495894ED">
      <w:pPr>
        <w:suppressAutoHyphens/>
        <w:bidi w:val="0"/>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p>
    <w:p w14:paraId="40651E33">
      <w:pPr>
        <w:suppressAutoHyphens/>
        <w:bidi w:val="0"/>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p>
    <w:p w14:paraId="25B83313">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否</w:t>
      </w:r>
    </w:p>
    <w:p w14:paraId="39A16604">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45048828">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甲乙双方如在履行合同中发生纠纷，首先应友好协商，协商不成，甲乙双方均应向合同签订地法院起诉。守约方基于诉讼维权而产生的费用（包括但不限于诉讼费、保全费、调查费、律师费等）均由违约方承担。</w:t>
      </w:r>
    </w:p>
    <w:p w14:paraId="07A8E1D8">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57456AE1">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6FA63CF7">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7236C485">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（2）如果乙方未能履行合同规定的其他义务。</w:t>
      </w:r>
    </w:p>
    <w:p w14:paraId="76326EBE">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6B43BC35">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4EE313B9">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21FE1AB1">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45F3EE5D">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1E4318EB">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3AC5C36">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7BD3A21A">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324820CF">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贰</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壹</w:t>
      </w:r>
      <w:r>
        <w:rPr>
          <w:rFonts w:hint="eastAsia" w:ascii="仿宋_GB2312" w:hAnsi="Calibri" w:eastAsia="仿宋_GB2312" w:cs="Times New Roman"/>
          <w:sz w:val="28"/>
          <w:szCs w:val="28"/>
        </w:rPr>
        <w:t>份。</w:t>
      </w:r>
    </w:p>
    <w:p w14:paraId="09EE2648">
      <w:pPr>
        <w:suppressAutoHyphens/>
        <w:bidi w:val="0"/>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.合同修改</w:t>
      </w:r>
    </w:p>
    <w:p w14:paraId="3678EC65">
      <w:pPr>
        <w:suppressAutoHyphens/>
        <w:bidi w:val="0"/>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eastAsia="仿宋_GB2312" w:cs="Times New Roman"/>
          <w:sz w:val="28"/>
          <w:szCs w:val="28"/>
          <w:lang w:val="en-US" w:eastAsia="zh-CN"/>
        </w:rPr>
        <w:t>0</w:t>
      </w:r>
      <w:r>
        <w:rPr>
          <w:rFonts w:hint="eastAsia" w:ascii="仿宋_GB2312" w:hAnsi="Calibri" w:eastAsia="仿宋_GB2312" w:cs="Times New Roman"/>
          <w:sz w:val="28"/>
          <w:szCs w:val="28"/>
        </w:rPr>
        <w:t>.1 除了双方签署书面修改协议，并成为本合同不可分割的一部分之外，本合同条件不得有任何变化或修改。</w:t>
      </w:r>
      <w:bookmarkEnd w:id="0"/>
      <w:bookmarkEnd w:id="1"/>
      <w:bookmarkEnd w:id="2"/>
      <w:bookmarkEnd w:id="3"/>
    </w:p>
    <w:p w14:paraId="1308D5C4">
      <w:pPr>
        <w:suppressAutoHyphens/>
        <w:bidi w:val="0"/>
        <w:spacing w:line="520" w:lineRule="exact"/>
        <w:ind w:firstLine="560" w:firstLineChars="200"/>
        <w:rPr>
          <w:rFonts w:hint="eastAsia" w:ascii="宋体" w:hAnsi="宋体" w:eastAsia="宋体" w:cs="宋体"/>
          <w:color w:val="000000"/>
          <w:sz w:val="28"/>
          <w:szCs w:val="28"/>
        </w:rPr>
      </w:pPr>
    </w:p>
    <w:tbl>
      <w:tblPr>
        <w:tblStyle w:val="6"/>
        <w:tblW w:w="8963" w:type="dxa"/>
        <w:tblCellSpacing w:w="7" w:type="dxa"/>
        <w:tblInd w:w="2" w:type="dxa"/>
        <w:tblLayout w:type="fixed"/>
        <w:tblCellMar>
          <w:top w:w="0" w:type="dxa"/>
          <w:left w:w="108" w:type="dxa"/>
          <w:bottom w:w="0" w:type="dxa"/>
          <w:right w:w="108" w:type="dxa"/>
        </w:tblCellMar>
      </w:tblPr>
      <w:tblGrid>
        <w:gridCol w:w="4707"/>
        <w:gridCol w:w="4256"/>
      </w:tblGrid>
      <w:tr w14:paraId="27D80D7C">
        <w:tblPrEx>
          <w:tblCellMar>
            <w:top w:w="0" w:type="dxa"/>
            <w:left w:w="108" w:type="dxa"/>
            <w:bottom w:w="0" w:type="dxa"/>
            <w:right w:w="108" w:type="dxa"/>
          </w:tblCellMar>
        </w:tblPrEx>
        <w:trPr>
          <w:trHeight w:val="845" w:hRule="atLeast"/>
          <w:tblCellSpacing w:w="7" w:type="dxa"/>
        </w:trPr>
        <w:tc>
          <w:tcPr>
            <w:tcW w:w="4686" w:type="dxa"/>
            <w:noWrap w:val="0"/>
            <w:tcMar>
              <w:top w:w="15" w:type="dxa"/>
              <w:left w:w="15" w:type="dxa"/>
              <w:bottom w:w="15" w:type="dxa"/>
              <w:right w:w="15" w:type="dxa"/>
            </w:tcMar>
            <w:vAlign w:val="center"/>
          </w:tcPr>
          <w:p w14:paraId="73917F04">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noWrap w:val="0"/>
            <w:tcMar>
              <w:top w:w="15" w:type="dxa"/>
              <w:left w:w="15" w:type="dxa"/>
              <w:bottom w:w="15" w:type="dxa"/>
              <w:right w:w="15" w:type="dxa"/>
            </w:tcMar>
            <w:vAlign w:val="center"/>
          </w:tcPr>
          <w:p w14:paraId="2DAE7272">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3EEF05A6">
        <w:tblPrEx>
          <w:tblCellMar>
            <w:top w:w="0" w:type="dxa"/>
            <w:left w:w="108" w:type="dxa"/>
            <w:bottom w:w="0" w:type="dxa"/>
            <w:right w:w="108" w:type="dxa"/>
          </w:tblCellMar>
        </w:tblPrEx>
        <w:trPr>
          <w:trHeight w:val="1149" w:hRule="atLeast"/>
          <w:tblCellSpacing w:w="7" w:type="dxa"/>
        </w:trPr>
        <w:tc>
          <w:tcPr>
            <w:tcW w:w="4686" w:type="dxa"/>
            <w:noWrap w:val="0"/>
            <w:tcMar>
              <w:top w:w="15" w:type="dxa"/>
              <w:left w:w="15" w:type="dxa"/>
              <w:bottom w:w="15" w:type="dxa"/>
              <w:right w:w="15" w:type="dxa"/>
            </w:tcMar>
            <w:vAlign w:val="top"/>
          </w:tcPr>
          <w:p w14:paraId="39A72C71">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法定代表人（签字）：</w:t>
            </w:r>
          </w:p>
        </w:tc>
        <w:tc>
          <w:tcPr>
            <w:tcW w:w="4235" w:type="dxa"/>
            <w:noWrap w:val="0"/>
            <w:tcMar>
              <w:top w:w="15" w:type="dxa"/>
              <w:left w:w="15" w:type="dxa"/>
              <w:bottom w:w="15" w:type="dxa"/>
              <w:right w:w="15" w:type="dxa"/>
            </w:tcMar>
            <w:vAlign w:val="top"/>
          </w:tcPr>
          <w:p w14:paraId="43E9D468">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法定代表人（签字）：</w:t>
            </w:r>
          </w:p>
        </w:tc>
      </w:tr>
      <w:tr w14:paraId="167426C6">
        <w:tblPrEx>
          <w:tblCellMar>
            <w:top w:w="0" w:type="dxa"/>
            <w:left w:w="108" w:type="dxa"/>
            <w:bottom w:w="0" w:type="dxa"/>
            <w:right w:w="108" w:type="dxa"/>
          </w:tblCellMar>
        </w:tblPrEx>
        <w:trPr>
          <w:trHeight w:val="714" w:hRule="atLeast"/>
          <w:tblCellSpacing w:w="7" w:type="dxa"/>
        </w:trPr>
        <w:tc>
          <w:tcPr>
            <w:tcW w:w="4686" w:type="dxa"/>
            <w:noWrap w:val="0"/>
            <w:tcMar>
              <w:top w:w="15" w:type="dxa"/>
              <w:left w:w="15" w:type="dxa"/>
              <w:bottom w:w="15" w:type="dxa"/>
              <w:right w:w="15" w:type="dxa"/>
            </w:tcMar>
            <w:vAlign w:val="center"/>
          </w:tcPr>
          <w:p w14:paraId="345C0CE8">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合同签订地点：上海市松江区</w:t>
            </w:r>
          </w:p>
        </w:tc>
        <w:tc>
          <w:tcPr>
            <w:tcW w:w="4235" w:type="dxa"/>
            <w:noWrap w:val="0"/>
            <w:tcMar>
              <w:top w:w="15" w:type="dxa"/>
              <w:left w:w="15" w:type="dxa"/>
              <w:bottom w:w="15" w:type="dxa"/>
              <w:right w:w="15" w:type="dxa"/>
            </w:tcMar>
            <w:vAlign w:val="center"/>
          </w:tcPr>
          <w:p w14:paraId="6C974833">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合同签订地点：上海市松江区</w:t>
            </w:r>
          </w:p>
        </w:tc>
      </w:tr>
      <w:tr w14:paraId="0D067039">
        <w:tblPrEx>
          <w:tblCellMar>
            <w:top w:w="0" w:type="dxa"/>
            <w:left w:w="108" w:type="dxa"/>
            <w:bottom w:w="0" w:type="dxa"/>
            <w:right w:w="108" w:type="dxa"/>
          </w:tblCellMar>
        </w:tblPrEx>
        <w:trPr>
          <w:trHeight w:val="826" w:hRule="atLeast"/>
          <w:tblCellSpacing w:w="7" w:type="dxa"/>
        </w:trPr>
        <w:tc>
          <w:tcPr>
            <w:tcW w:w="4686" w:type="dxa"/>
            <w:noWrap w:val="0"/>
            <w:tcMar>
              <w:top w:w="15" w:type="dxa"/>
              <w:left w:w="15" w:type="dxa"/>
              <w:bottom w:w="15" w:type="dxa"/>
              <w:right w:w="15" w:type="dxa"/>
            </w:tcMar>
            <w:vAlign w:val="center"/>
          </w:tcPr>
          <w:p w14:paraId="49A10AB4">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noWrap w:val="0"/>
            <w:tcMar>
              <w:top w:w="15" w:type="dxa"/>
              <w:left w:w="15" w:type="dxa"/>
              <w:bottom w:w="15" w:type="dxa"/>
              <w:right w:w="15" w:type="dxa"/>
            </w:tcMar>
            <w:vAlign w:val="center"/>
          </w:tcPr>
          <w:p w14:paraId="5FF9A30A">
            <w:pPr>
              <w:suppressAutoHyphens/>
              <w:bidi w:val="0"/>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7A012C3A">
      <w:pPr>
        <w:suppressAutoHyphens/>
        <w:bidi w:val="0"/>
        <w:rPr>
          <w:rFonts w:eastAsia="宋体"/>
          <w:szCs w:val="22"/>
        </w:rPr>
      </w:pPr>
    </w:p>
    <w:p w14:paraId="6C551EB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华文行楷"/>
    <w:panose1 w:val="00000000000000000000"/>
    <w:charset w:val="00"/>
    <w:family w:val="swiss"/>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3AED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annotation text"/>
    <w:qFormat/>
    <w:uiPriority w:val="0"/>
    <w:pPr>
      <w:widowControl w:val="0"/>
      <w:jc w:val="left"/>
    </w:pPr>
    <w:rPr>
      <w:rFonts w:ascii="Calibri" w:hAnsi="Calibri" w:eastAsia="宋体" w:cs="Times New Roman"/>
      <w:kern w:val="2"/>
      <w:sz w:val="21"/>
      <w:szCs w:val="22"/>
      <w:lang w:val="en-US" w:eastAsia="zh-CN" w:bidi="ar-SA"/>
    </w:rPr>
  </w:style>
  <w:style w:type="paragraph" w:styleId="4">
    <w:name w:val="Body Text"/>
    <w:basedOn w:val="1"/>
    <w:uiPriority w:val="0"/>
    <w:pPr>
      <w:spacing w:before="0" w:after="140" w:line="276" w:lineRule="auto"/>
    </w:pPr>
  </w:style>
  <w:style w:type="paragraph" w:styleId="5">
    <w:name w:val="List"/>
    <w:basedOn w:val="4"/>
    <w:uiPriority w:val="0"/>
  </w:style>
  <w:style w:type="character" w:customStyle="1" w:styleId="8">
    <w:name w:val="默认段落字体1"/>
    <w:uiPriority w:val="0"/>
  </w:style>
  <w:style w:type="paragraph" w:customStyle="1" w:styleId="9">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uos</dc:creator>
  <cp:lastModifiedBy>uos</cp:lastModifiedBy>
  <dcterms:modified xsi:type="dcterms:W3CDTF">2026-07-03T15:05:00Z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3C110552FAA5D4181C5F476AC973C08B_43</vt:lpwstr>
  </property>
</Properties>
</file>