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F5F9">
      <w:pPr>
        <w:pStyle w:val="3"/>
        <w:numPr>
          <w:numId w:val="0"/>
        </w:numPr>
        <w:ind w:firstLine="2520" w:firstLineChars="900"/>
        <w:jc w:val="both"/>
        <w:rPr>
          <w:rFonts w:hint="eastAsia"/>
        </w:rPr>
      </w:pPr>
      <w:bookmarkStart w:id="4" w:name="_GoBack"/>
      <w:bookmarkStart w:id="0" w:name="_Toc32581"/>
      <w:bookmarkStart w:id="1" w:name="_Toc29582"/>
      <w:r>
        <w:rPr>
          <w:rFonts w:hint="eastAsia"/>
        </w:rPr>
        <w:t xml:space="preserve"> </w:t>
      </w:r>
      <w:bookmarkStart w:id="2" w:name="_Toc24366"/>
      <w:r>
        <w:rPr>
          <w:rFonts w:hint="eastAsia"/>
        </w:rPr>
        <w:t>网格化信息系统升级改造运维</w:t>
      </w:r>
      <w:bookmarkEnd w:id="2"/>
    </w:p>
    <w:p w14:paraId="77F25912">
      <w:pPr>
        <w:pStyle w:val="3"/>
        <w:ind w:firstLine="3640" w:firstLineChars="1300"/>
        <w:rPr>
          <w:rFonts w:hint="eastAsia"/>
        </w:rPr>
      </w:pPr>
      <w:bookmarkStart w:id="3" w:name="_Toc17751"/>
      <w:r>
        <w:rPr>
          <w:rFonts w:hint="eastAsia"/>
        </w:rPr>
        <w:t>竞争性磋商公告</w:t>
      </w:r>
      <w:bookmarkEnd w:id="0"/>
      <w:bookmarkEnd w:id="1"/>
      <w:bookmarkEnd w:id="3"/>
    </w:p>
    <w:bookmarkEnd w:id="4"/>
    <w:p w14:paraId="5FBE3216">
      <w:pPr>
        <w:adjustRightInd w:val="0"/>
        <w:snapToGrid w:val="0"/>
        <w:spacing w:line="360" w:lineRule="auto"/>
        <w:rPr>
          <w:rFonts w:hint="eastAsia" w:ascii="仿宋" w:hAnsi="仿宋" w:eastAsia="仿宋"/>
          <w:b/>
          <w:bCs/>
          <w:color w:val="000000"/>
          <w:kern w:val="2"/>
          <w:sz w:val="24"/>
          <w:szCs w:val="24"/>
        </w:rPr>
      </w:pPr>
      <w:r>
        <w:rPr>
          <w:rFonts w:hint="eastAsia" w:ascii="仿宋" w:hAnsi="仿宋" w:eastAsia="仿宋"/>
          <w:b/>
          <w:bCs/>
          <w:color w:val="000000"/>
          <w:kern w:val="2"/>
          <w:sz w:val="24"/>
          <w:szCs w:val="24"/>
        </w:rPr>
        <w:t>项目概况</w:t>
      </w:r>
    </w:p>
    <w:p w14:paraId="34E2E3CB">
      <w:pPr>
        <w:adjustRightInd w:val="0"/>
        <w:snapToGrid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上海市松江区城市运行管理中心对网格化信息系统升级改造运维项目进行国内竞争性磋商采购，特邀请合格的供应商前来参与。</w:t>
      </w:r>
    </w:p>
    <w:p w14:paraId="0816601F">
      <w:pPr>
        <w:adjustRightInd w:val="0"/>
        <w:snapToGrid w:val="0"/>
        <w:spacing w:line="360" w:lineRule="auto"/>
        <w:rPr>
          <w:rFonts w:ascii="仿宋" w:hAnsi="仿宋" w:eastAsia="仿宋" w:cs="仿宋"/>
          <w:b/>
          <w:bCs/>
          <w:sz w:val="21"/>
          <w:szCs w:val="21"/>
        </w:rPr>
      </w:pPr>
      <w:r>
        <w:rPr>
          <w:rFonts w:hint="eastAsia" w:ascii="仿宋" w:hAnsi="仿宋" w:eastAsia="仿宋" w:cs="仿宋"/>
          <w:b/>
          <w:bCs/>
          <w:sz w:val="24"/>
          <w:szCs w:val="24"/>
        </w:rPr>
        <w:t>一、项目基本情况</w:t>
      </w:r>
    </w:p>
    <w:p w14:paraId="13F37478">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项目名称：网格化信息系统升级改造运维</w:t>
      </w:r>
    </w:p>
    <w:p w14:paraId="56CADCB6">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采购方式：竞争性磋商</w:t>
      </w:r>
    </w:p>
    <w:p w14:paraId="5C5FBAB6">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预算金额（元）：37.8442万元</w:t>
      </w:r>
    </w:p>
    <w:p w14:paraId="60DE2D28">
      <w:pPr>
        <w:adjustRightInd w:val="0"/>
        <w:snapToGrid w:val="0"/>
        <w:spacing w:line="360" w:lineRule="auto"/>
        <w:ind w:firstLine="420" w:firstLineChars="200"/>
        <w:rPr>
          <w:rFonts w:hint="eastAsia" w:ascii="仿宋" w:hAnsi="仿宋" w:eastAsia="仿宋" w:cs="仿宋"/>
          <w:sz w:val="21"/>
          <w:szCs w:val="21"/>
          <w:highlight w:val="yellow"/>
        </w:rPr>
      </w:pPr>
      <w:r>
        <w:rPr>
          <w:rFonts w:hint="eastAsia" w:ascii="仿宋" w:hAnsi="仿宋" w:eastAsia="仿宋" w:cs="仿宋"/>
          <w:sz w:val="21"/>
          <w:szCs w:val="21"/>
        </w:rPr>
        <w:t>采购需求：网格化信息系统升级改造运维，具体项目内容、采购范围及所应达到的具体要求，以竞争性磋商采购文件相应规定为准。</w:t>
      </w:r>
    </w:p>
    <w:p w14:paraId="3915E041">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服务期限：2026年3月1日至2027年2月28日</w:t>
      </w:r>
    </w:p>
    <w:p w14:paraId="0DCF683A">
      <w:pPr>
        <w:adjustRightInd w:val="0"/>
        <w:snapToGrid w:val="0"/>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本项目( 不接受 )联合体投标</w:t>
      </w:r>
    </w:p>
    <w:p w14:paraId="5BA39B5B">
      <w:pPr>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4"/>
          <w:szCs w:val="24"/>
        </w:rPr>
        <w:t>二、申请人的资格要求：</w:t>
      </w:r>
    </w:p>
    <w:p w14:paraId="0F317943">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7104A716">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2、近三年未被列入“信用中国”网站(www.creditchina.gov.cn)失信被执行人名单、重大税收违法案件当事人名单和中国政府采购网(www.ccgp.gov.cn)政府采购严重违法失信行为记录名单的供应商。</w:t>
      </w:r>
    </w:p>
    <w:p w14:paraId="127B2EB8">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3、参加本次政府采购活动前三年内，在经营活动中没有重大违法记录。</w:t>
      </w:r>
    </w:p>
    <w:p w14:paraId="3E57318F">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4、本项目专门面向中、小、微型企业。</w:t>
      </w:r>
    </w:p>
    <w:p w14:paraId="23721D25">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三、获取采购文件</w:t>
      </w:r>
    </w:p>
    <w:p w14:paraId="05EF64AA">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凡愿参加响应的合格供应商可于本公告有效期内进行现场验证资料或将资料发送至邮箱：</w:t>
      </w:r>
      <w:r>
        <w:rPr>
          <w:rFonts w:hint="eastAsia" w:ascii="仿宋" w:hAnsi="仿宋" w:eastAsia="仿宋" w:cs="仿宋"/>
          <w:sz w:val="21"/>
          <w:szCs w:val="21"/>
          <w:u w:val="single"/>
        </w:rPr>
        <w:t xml:space="preserve">    547624396@qq.com ，</w:t>
      </w:r>
      <w:r>
        <w:rPr>
          <w:rFonts w:hint="eastAsia" w:ascii="仿宋" w:hAnsi="仿宋" w:eastAsia="仿宋" w:cs="仿宋"/>
          <w:sz w:val="21"/>
          <w:szCs w:val="21"/>
        </w:rPr>
        <w:t>验证后领取竞争性磋商采购文件。</w:t>
      </w:r>
    </w:p>
    <w:p w14:paraId="012854CD">
      <w:pPr>
        <w:adjustRightInd w:val="0"/>
        <w:snapToGrid w:val="0"/>
        <w:spacing w:line="360" w:lineRule="auto"/>
        <w:ind w:firstLine="420" w:firstLineChars="200"/>
        <w:rPr>
          <w:rFonts w:hint="eastAsia" w:ascii="仿宋" w:hAnsi="仿宋" w:eastAsia="仿宋" w:cs="仿宋"/>
          <w:bCs/>
          <w:sz w:val="21"/>
          <w:szCs w:val="21"/>
        </w:rPr>
      </w:pPr>
      <w:r>
        <w:rPr>
          <w:rFonts w:hint="eastAsia" w:ascii="仿宋" w:hAnsi="仿宋" w:eastAsia="仿宋" w:cs="仿宋"/>
          <w:sz w:val="21"/>
          <w:szCs w:val="21"/>
        </w:rPr>
        <w:t>1.时间：2026年</w:t>
      </w:r>
      <w:r>
        <w:rPr>
          <w:rFonts w:hint="eastAsia" w:ascii="仿宋" w:hAnsi="仿宋" w:eastAsia="仿宋" w:cs="仿宋"/>
          <w:sz w:val="21"/>
          <w:szCs w:val="21"/>
          <w:u w:val="single"/>
        </w:rPr>
        <w:t>01</w:t>
      </w:r>
      <w:r>
        <w:rPr>
          <w:rFonts w:hint="eastAsia" w:ascii="仿宋" w:hAnsi="仿宋" w:eastAsia="仿宋" w:cs="仿宋"/>
          <w:sz w:val="21"/>
          <w:szCs w:val="21"/>
        </w:rPr>
        <w:t>月</w:t>
      </w:r>
      <w:r>
        <w:rPr>
          <w:rFonts w:hint="eastAsia" w:ascii="仿宋" w:hAnsi="仿宋" w:eastAsia="仿宋" w:cs="仿宋"/>
          <w:sz w:val="21"/>
          <w:szCs w:val="21"/>
          <w:u w:val="single"/>
        </w:rPr>
        <w:t>30</w:t>
      </w:r>
      <w:r>
        <w:rPr>
          <w:rFonts w:hint="eastAsia" w:ascii="仿宋" w:hAnsi="仿宋" w:eastAsia="仿宋" w:cs="仿宋"/>
          <w:sz w:val="21"/>
          <w:szCs w:val="21"/>
        </w:rPr>
        <w:t>日至2026年</w:t>
      </w:r>
      <w:r>
        <w:rPr>
          <w:rFonts w:hint="eastAsia" w:ascii="仿宋" w:hAnsi="仿宋" w:eastAsia="仿宋" w:cs="仿宋"/>
          <w:sz w:val="21"/>
          <w:szCs w:val="21"/>
          <w:u w:val="single"/>
        </w:rPr>
        <w:t>02</w:t>
      </w:r>
      <w:r>
        <w:rPr>
          <w:rFonts w:hint="eastAsia" w:ascii="仿宋" w:hAnsi="仿宋" w:eastAsia="仿宋" w:cs="仿宋"/>
          <w:sz w:val="21"/>
          <w:szCs w:val="21"/>
        </w:rPr>
        <w:t>月</w:t>
      </w:r>
      <w:r>
        <w:rPr>
          <w:rFonts w:hint="eastAsia" w:ascii="仿宋" w:hAnsi="仿宋" w:eastAsia="仿宋" w:cs="仿宋"/>
          <w:sz w:val="21"/>
          <w:szCs w:val="21"/>
          <w:u w:val="single"/>
        </w:rPr>
        <w:t>05</w:t>
      </w:r>
      <w:r>
        <w:rPr>
          <w:rFonts w:hint="eastAsia" w:ascii="仿宋" w:hAnsi="仿宋" w:eastAsia="仿宋" w:cs="仿宋"/>
          <w:sz w:val="21"/>
          <w:szCs w:val="21"/>
        </w:rPr>
        <w:t>日，每天上午09:00:00-11:00:00，下午13:00:00-16:00:00（北京时间，法定节假日除外）</w:t>
      </w:r>
    </w:p>
    <w:p w14:paraId="753D99E9">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bCs/>
          <w:sz w:val="21"/>
          <w:szCs w:val="21"/>
        </w:rPr>
        <w:t>2.验证资料为：</w:t>
      </w:r>
    </w:p>
    <w:p w14:paraId="71E55814">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营业执照加盖公章复印件；（2）委托代理人报名提供：法人代表授权书（加盖公章并经法定代表人签字或盖章）、委托代理人身份证；法定代表人报名提供：法定代表人证明书和法定代表人身份证；（3）参加招标活动前3年内在经营活动中没有重大违法记录的书面声明原件（需盖公章及法定代表或其授权人签字）。</w:t>
      </w:r>
    </w:p>
    <w:p w14:paraId="7C6B52D2">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四、响应文件提交</w:t>
      </w:r>
    </w:p>
    <w:p w14:paraId="13B41DDB">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截止时间：2026年02月10日13:30（北京时间）</w:t>
      </w:r>
    </w:p>
    <w:p w14:paraId="00DA574B">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地点：上海市松江区园中路 1 号7号楼3楼。</w:t>
      </w:r>
    </w:p>
    <w:p w14:paraId="344ABE6A">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五、响应文件开启</w:t>
      </w:r>
    </w:p>
    <w:p w14:paraId="7B1059B4">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开启时间：2026年02月10日13:30（北京时间）</w:t>
      </w:r>
    </w:p>
    <w:p w14:paraId="1AB5637C">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地点：上海市松江区园中路 1 号7号楼3楼。</w:t>
      </w:r>
    </w:p>
    <w:p w14:paraId="4D0318D9">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六、公告期限</w:t>
      </w:r>
    </w:p>
    <w:p w14:paraId="3415F5E1">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自本公告发布之日起3个工作日。</w:t>
      </w:r>
    </w:p>
    <w:p w14:paraId="31B1726C">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七、其他补充事宜</w:t>
      </w:r>
    </w:p>
    <w:p w14:paraId="61B52ACA">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1.供应商应按采购文件所规定的日程安排准时参加本次竞争性磋商的各项活动，如有缺席，按自动中途退出处理。</w:t>
      </w:r>
    </w:p>
    <w:p w14:paraId="057200FE">
      <w:pPr>
        <w:adjustRightInd w:val="0"/>
        <w:snapToGrid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2.本次竞争性磋商公告及变更事项（若有）在“上海松江区门户网（https://www.songjiang.gov.cn/）”发布，请各供应商及时关注。</w:t>
      </w:r>
    </w:p>
    <w:p w14:paraId="57C54B0F">
      <w:pPr>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八、凡对本次采购提出询问，请按以下方式联系</w:t>
      </w:r>
    </w:p>
    <w:p w14:paraId="0847A0DE">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采购人：上海市松江区城市运行管理中心 </w:t>
      </w:r>
    </w:p>
    <w:p w14:paraId="16BAC0EE">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地址：上海市松江区园中路 1 号7号楼3楼。</w:t>
      </w:r>
    </w:p>
    <w:p w14:paraId="34847BC5">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联系方式：金卫 021-37739317</w:t>
      </w:r>
    </w:p>
    <w:p w14:paraId="4CC006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04434"/>
    <w:rsid w:val="1B30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仿宋"/>
      <w:bCs/>
      <w:kern w:val="44"/>
      <w:sz w:val="28"/>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5"/>
    </w:pPr>
    <w:rPr>
      <w:rFonts w:ascii="Times New Roman"/>
      <w:sz w:val="20"/>
    </w:rPr>
  </w:style>
  <w:style w:type="paragraph" w:styleId="4">
    <w:name w:val="footer"/>
    <w:basedOn w:val="1"/>
    <w:unhideWhenUsed/>
    <w:qFormat/>
    <w:uiPriority w:val="99"/>
    <w:pPr>
      <w:tabs>
        <w:tab w:val="center" w:pos="4153"/>
        <w:tab w:val="right" w:pos="8306"/>
      </w:tabs>
      <w:snapToGrid w:val="0"/>
      <w:jc w:val="left"/>
    </w:pPr>
    <w:rPr>
      <w:rFonts w:ascii="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2026-01-29T07:33:00Z</dcterms:created>
  <dc:creator>WPS_1480512277</dc:creator>
  <cp:lastModifiedBy>WPS_1480512277</cp:lastModifiedBy>
  <dcterms:modified xsi:type="dcterms:W3CDTF">2026-01-29T07:34:47Z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82D71DA2F9BB40CE917B618CC3F8A33A_11</vt:lpwstr>
  </property>
  <property fmtid="{D5CDD505-2E9C-101B-9397-08002B2CF9AE}" pid="4" name="KSOTemplateDocerSaveRecord">
    <vt:lpwstr>eyJoZGlkIjoiYjk1OTYzMTAxOGY5MTA3YTZmYjFiODUxNGI5NDc0YWIiLCJ1c2VySWQiOiIyNTQyMTE4ODMifQ==</vt:lpwstr>
  </property>
</Properties>
</file>